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112071</wp:posOffset>
                </wp:positionV>
                <wp:extent cx="6276975" cy="893993"/>
                <wp:effectExtent b="0" l="0" r="0" t="0"/>
                <wp:wrapSquare wrapText="bothSides" distB="45720" distT="45720" distL="114300" distR="114300"/>
                <wp:docPr id="1" name=""/>
                <a:graphic>
                  <a:graphicData uri="http://schemas.microsoft.com/office/word/2010/wordprocessingShape">
                    <wps:wsp>
                      <wps:cNvSpPr/>
                      <wps:cNvPr id="2" name="Shape 2"/>
                      <wps:spPr>
                        <a:xfrm>
                          <a:off x="2318600" y="2363902"/>
                          <a:ext cx="6267600" cy="851400"/>
                        </a:xfrm>
                        <a:prstGeom prst="rect">
                          <a:avLst/>
                        </a:prstGeom>
                        <a:solidFill>
                          <a:srgbClr val="9CC2E5"/>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t xml:space="preserve">This</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Behaviour Policy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is to be used in co</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njunction with implementing the various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Crawley</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Swimming Club (CSC)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Codes of Conduct</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s (Athletes under 18 years old, Athletes over 18 years old,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Parents</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and Guardians, Coaches/Teachers, Volunteers,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Officials and Committee Members,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112071</wp:posOffset>
                </wp:positionV>
                <wp:extent cx="6276975" cy="893993"/>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276975" cy="893993"/>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entury Gothic" w:cs="Century Gothic" w:eastAsia="Century Gothic" w:hAnsi="Century Gothic"/>
          <w:i w:val="0"/>
          <w:smallCaps w:val="0"/>
          <w:strike w:val="0"/>
          <w:sz w:val="38"/>
          <w:szCs w:val="38"/>
          <w:u w:val="single"/>
          <w:shd w:fill="auto" w:val="clear"/>
          <w:vertAlign w:val="baseline"/>
        </w:rPr>
      </w:pPr>
      <w:r w:rsidDel="00000000" w:rsidR="00000000" w:rsidRPr="00000000">
        <w:rPr>
          <w:rFonts w:ascii="Century Gothic" w:cs="Century Gothic" w:eastAsia="Century Gothic" w:hAnsi="Century Gothic"/>
          <w:sz w:val="38"/>
          <w:szCs w:val="38"/>
          <w:u w:val="single"/>
          <w:rtl w:val="0"/>
        </w:rPr>
        <w:t xml:space="preserve">Crawley Swimming Club (CSC) </w:t>
      </w:r>
      <w:r w:rsidDel="00000000" w:rsidR="00000000" w:rsidRPr="00000000">
        <w:rPr>
          <w:rFonts w:ascii="Century Gothic" w:cs="Century Gothic" w:eastAsia="Century Gothic" w:hAnsi="Century Gothic"/>
          <w:i w:val="0"/>
          <w:smallCaps w:val="0"/>
          <w:strike w:val="0"/>
          <w:sz w:val="38"/>
          <w:szCs w:val="38"/>
          <w:u w:val="single"/>
          <w:shd w:fill="auto" w:val="clear"/>
          <w:vertAlign w:val="baseline"/>
          <w:rtl w:val="0"/>
        </w:rPr>
        <w:t xml:space="preserve">Behaviour Policy</w:t>
      </w:r>
    </w:p>
    <w:p w:rsidR="00000000" w:rsidDel="00000000" w:rsidP="00000000" w:rsidRDefault="00000000" w:rsidRPr="00000000" w14:paraId="00000003">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140970</wp:posOffset>
                </wp:positionV>
                <wp:extent cx="6334125" cy="1008862"/>
                <wp:effectExtent b="0" l="0" r="0" t="0"/>
                <wp:wrapSquare wrapText="bothSides" distB="45720" distT="45720" distL="114300" distR="114300"/>
                <wp:docPr id="4" name=""/>
                <a:graphic>
                  <a:graphicData uri="http://schemas.microsoft.com/office/word/2010/wordprocessingShape">
                    <wps:wsp>
                      <wps:cNvSpPr/>
                      <wps:cNvPr id="5" name="Shape 5"/>
                      <wps:spPr>
                        <a:xfrm>
                          <a:off x="2183700" y="3538700"/>
                          <a:ext cx="6324600" cy="967800"/>
                        </a:xfrm>
                        <a:prstGeom prst="rect">
                          <a:avLst/>
                        </a:prstGeom>
                        <a:solidFill>
                          <a:srgbClr val="9CC2E5"/>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t xml:space="preserve">Crawley Swimming Club aims to work with swimmers and their parents to help them reach the required standards of behaviour.  Please remember that the Club has a duty of care over all its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members and</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cannot allow the behaviour of individuals to unduly affect the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wider membership</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and younger members in particular.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140970</wp:posOffset>
                </wp:positionV>
                <wp:extent cx="6334125" cy="1008862"/>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334125" cy="1008862"/>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i w:val="0"/>
          <w:smallCaps w:val="0"/>
          <w:strike w:val="0"/>
          <w:color w:val="00809f"/>
          <w:sz w:val="32"/>
          <w:szCs w:val="32"/>
          <w:u w:val="single"/>
          <w:shd w:fill="auto" w:val="clear"/>
          <w:vertAlign w:val="baseline"/>
        </w:rPr>
      </w:pPr>
      <w:r w:rsidDel="00000000" w:rsidR="00000000" w:rsidRPr="00000000">
        <w:rPr>
          <w:rFonts w:ascii="Century Gothic" w:cs="Century Gothic" w:eastAsia="Century Gothic" w:hAnsi="Century Gothic"/>
          <w:b w:val="1"/>
          <w:i w:val="0"/>
          <w:smallCaps w:val="0"/>
          <w:strike w:val="0"/>
          <w:color w:val="00809f"/>
          <w:sz w:val="24"/>
          <w:szCs w:val="24"/>
          <w:u w:val="single"/>
          <w:shd w:fill="auto" w:val="clear"/>
          <w:vertAlign w:val="baseline"/>
          <w:rtl w:val="0"/>
        </w:rPr>
        <w:t xml:space="preserve">Codes of Conduct</w:t>
      </w:r>
      <w:r w:rsidDel="00000000" w:rsidR="00000000" w:rsidRPr="00000000">
        <w:rPr>
          <w:rFonts w:ascii="Century Gothic" w:cs="Century Gothic" w:eastAsia="Century Gothic" w:hAnsi="Century Gothic"/>
          <w:i w:val="0"/>
          <w:smallCaps w:val="0"/>
          <w:strike w:val="0"/>
          <w:color w:val="00809f"/>
          <w:sz w:val="32"/>
          <w:szCs w:val="32"/>
          <w:u w:val="single"/>
          <w:shd w:fill="auto" w:val="clear"/>
          <w:vertAlign w:val="baseline"/>
          <w:rtl w:val="0"/>
        </w:rPr>
        <w:t xml:space="preserve"> </w:t>
      </w:r>
    </w:p>
    <w:p w:rsidR="00000000" w:rsidDel="00000000" w:rsidP="00000000" w:rsidRDefault="00000000" w:rsidRPr="00000000" w14:paraId="00000005">
      <w:pPr>
        <w:rPr>
          <w:rFonts w:ascii="Century Gothic" w:cs="Century Gothic" w:eastAsia="Century Gothic" w:hAnsi="Century Gothic"/>
          <w:b w:val="1"/>
          <w:i w:val="0"/>
          <w:smallCaps w:val="0"/>
          <w:strike w:val="0"/>
          <w:color w:val="00809f"/>
          <w:sz w:val="24"/>
          <w:szCs w:val="24"/>
          <w:u w:val="single"/>
          <w:shd w:fill="auto" w:val="clear"/>
          <w:vertAlign w:val="baseline"/>
        </w:rPr>
      </w:pPr>
      <w:r w:rsidDel="00000000" w:rsidR="00000000" w:rsidRPr="00000000">
        <w:rPr>
          <w:rFonts w:ascii="Century Gothic" w:cs="Century Gothic" w:eastAsia="Century Gothic" w:hAnsi="Century Gothic"/>
          <w:rtl w:val="0"/>
        </w:rPr>
        <w:t xml:space="preserve">All members upon joining or at the time of membership renewal, will have agreed to the CSC</w:t>
      </w:r>
      <w:r w:rsidDel="00000000" w:rsidR="00000000" w:rsidRPr="00000000">
        <w:rPr>
          <w:rFonts w:ascii="Century Gothic" w:cs="Century Gothic" w:eastAsia="Century Gothic" w:hAnsi="Century Gothic"/>
          <w:color w:val="ff0000"/>
          <w:rtl w:val="0"/>
        </w:rPr>
        <w:t xml:space="preserve"> </w:t>
      </w:r>
      <w:r w:rsidDel="00000000" w:rsidR="00000000" w:rsidRPr="00000000">
        <w:rPr>
          <w:rFonts w:ascii="Century Gothic" w:cs="Century Gothic" w:eastAsia="Century Gothic" w:hAnsi="Century Gothic"/>
          <w:rtl w:val="0"/>
        </w:rPr>
        <w:t xml:space="preserve">Codes of Conduct, which run through the expected behaviours of all members including athletes, volunteers, officials, parents as well as coaches and teachers. If you are considered to have breached the Club</w:t>
      </w:r>
      <w:r w:rsidDel="00000000" w:rsidR="00000000" w:rsidRPr="00000000">
        <w:rPr>
          <w:rFonts w:ascii="Century Gothic" w:cs="Century Gothic" w:eastAsia="Century Gothic" w:hAnsi="Century Gothic"/>
          <w:color w:val="ff0000"/>
          <w:rtl w:val="0"/>
        </w:rPr>
        <w:t xml:space="preserve"> </w:t>
      </w:r>
      <w:r w:rsidDel="00000000" w:rsidR="00000000" w:rsidRPr="00000000">
        <w:rPr>
          <w:rFonts w:ascii="Century Gothic" w:cs="Century Gothic" w:eastAsia="Century Gothic" w:hAnsi="Century Gothic"/>
          <w:rtl w:val="0"/>
        </w:rPr>
        <w:t xml:space="preserve">Codes of Conduct, this document is designed to guide you through the clubs internal disciplinary process to make sure that you are aware of how the codes of conduct are dealt with.</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i w:val="0"/>
          <w:smallCaps w:val="0"/>
          <w:strike w:val="0"/>
          <w:color w:val="00809f"/>
          <w:sz w:val="32"/>
          <w:szCs w:val="32"/>
          <w:u w:val="single"/>
          <w:shd w:fill="auto" w:val="clear"/>
          <w:vertAlign w:val="baseline"/>
        </w:rPr>
      </w:pPr>
      <w:r w:rsidDel="00000000" w:rsidR="00000000" w:rsidRPr="00000000">
        <w:rPr>
          <w:rFonts w:ascii="Century Gothic" w:cs="Century Gothic" w:eastAsia="Century Gothic" w:hAnsi="Century Gothic"/>
          <w:b w:val="1"/>
          <w:i w:val="0"/>
          <w:smallCaps w:val="0"/>
          <w:strike w:val="0"/>
          <w:color w:val="00809f"/>
          <w:sz w:val="24"/>
          <w:szCs w:val="24"/>
          <w:u w:val="single"/>
          <w:shd w:fill="auto" w:val="clear"/>
          <w:vertAlign w:val="baseline"/>
          <w:rtl w:val="0"/>
        </w:rPr>
        <w:t xml:space="preserve">What this policy does not cover:</w:t>
      </w:r>
      <w:r w:rsidDel="00000000" w:rsidR="00000000" w:rsidRPr="00000000">
        <w:rPr>
          <w:rFonts w:ascii="Century Gothic" w:cs="Century Gothic" w:eastAsia="Century Gothic" w:hAnsi="Century Gothic"/>
          <w:b w:val="1"/>
          <w:i w:val="0"/>
          <w:smallCaps w:val="0"/>
          <w:strike w:val="0"/>
          <w:color w:val="00809f"/>
          <w:sz w:val="32"/>
          <w:szCs w:val="3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Safeguarding and Welfare</w:t>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 All members deserve the right to feel safe in our sport and it is important that all clubs adopt Wavepower, which is Swim England’s safeguarding policy. If you have a safeguarding concern, then please email the clubs welfare officer by contacting</w:t>
      </w:r>
      <w:r w:rsidDel="00000000" w:rsidR="00000000" w:rsidRPr="00000000">
        <w:rPr>
          <w:rFonts w:ascii="Century Gothic" w:cs="Century Gothic" w:eastAsia="Century Gothic" w:hAnsi="Century Gothic"/>
          <w:rtl w:val="0"/>
        </w:rPr>
        <w:t xml:space="preserve">: </w:t>
      </w:r>
      <w:hyperlink r:id="rId8">
        <w:r w:rsidDel="00000000" w:rsidR="00000000" w:rsidRPr="00000000">
          <w:rPr>
            <w:rFonts w:ascii="Century Gothic" w:cs="Century Gothic" w:eastAsia="Century Gothic" w:hAnsi="Century Gothic"/>
            <w:color w:val="1155cc"/>
            <w:u w:val="single"/>
            <w:rtl w:val="0"/>
          </w:rPr>
          <w:t xml:space="preserve">CSC Welfare and Safeguarding Team</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 dispute or complaint between two or more club members</w:t>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 This will follow the Club Complaints procedure (regulation 107). Please find more information </w:t>
      </w:r>
      <w:hyperlink r:id="rId9">
        <w:r w:rsidDel="00000000" w:rsidR="00000000" w:rsidRPr="00000000">
          <w:rPr>
            <w:rFonts w:ascii="Century Gothic" w:cs="Century Gothic" w:eastAsia="Century Gothic" w:hAnsi="Century Gothic"/>
            <w:i w:val="0"/>
            <w:smallCaps w:val="0"/>
            <w:strike w:val="0"/>
            <w:color w:val="0563c1"/>
            <w:sz w:val="22"/>
            <w:szCs w:val="22"/>
            <w:u w:val="single"/>
            <w:shd w:fill="auto" w:val="clear"/>
            <w:vertAlign w:val="baseline"/>
            <w:rtl w:val="0"/>
          </w:rPr>
          <w:t xml:space="preserve">here</w:t>
        </w:r>
      </w:hyperlink>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Breach of the Swim England Handbook (including the Code of Ethics)</w:t>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 This will follow Swim England’s Judicial Complaint procedure (regulation 108). Please find more information </w:t>
      </w:r>
      <w:hyperlink r:id="rId10">
        <w:r w:rsidDel="00000000" w:rsidR="00000000" w:rsidRPr="00000000">
          <w:rPr>
            <w:rFonts w:ascii="Century Gothic" w:cs="Century Gothic" w:eastAsia="Century Gothic" w:hAnsi="Century Gothic"/>
            <w:i w:val="0"/>
            <w:smallCaps w:val="0"/>
            <w:strike w:val="0"/>
            <w:color w:val="0563c1"/>
            <w:sz w:val="22"/>
            <w:szCs w:val="22"/>
            <w:u w:val="single"/>
            <w:shd w:fill="auto" w:val="clear"/>
            <w:vertAlign w:val="baseline"/>
            <w:rtl w:val="0"/>
          </w:rPr>
          <w:t xml:space="preserve">here</w:t>
        </w:r>
      </w:hyperlink>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i w:val="0"/>
          <w:smallCaps w:val="0"/>
          <w:strike w:val="0"/>
          <w:color w:val="00809f"/>
          <w:sz w:val="32"/>
          <w:szCs w:val="32"/>
          <w:u w:val="single"/>
          <w:shd w:fill="auto" w:val="clear"/>
          <w:vertAlign w:val="baseline"/>
        </w:rPr>
      </w:pPr>
      <w:r w:rsidDel="00000000" w:rsidR="00000000" w:rsidRPr="00000000">
        <w:rPr>
          <w:rFonts w:ascii="Century Gothic" w:cs="Century Gothic" w:eastAsia="Century Gothic" w:hAnsi="Century Gothic"/>
          <w:b w:val="1"/>
          <w:i w:val="0"/>
          <w:smallCaps w:val="0"/>
          <w:strike w:val="0"/>
          <w:color w:val="00809f"/>
          <w:sz w:val="24"/>
          <w:szCs w:val="24"/>
          <w:u w:val="single"/>
          <w:shd w:fill="auto" w:val="clear"/>
          <w:vertAlign w:val="baseline"/>
          <w:rtl w:val="0"/>
        </w:rPr>
        <w:t xml:space="preserve">The Club disciplinary process</w:t>
      </w:r>
      <w:r w:rsidDel="00000000" w:rsidR="00000000" w:rsidRPr="00000000">
        <w:rPr>
          <w:rFonts w:ascii="Century Gothic" w:cs="Century Gothic" w:eastAsia="Century Gothic" w:hAnsi="Century Gothic"/>
          <w:i w:val="0"/>
          <w:smallCaps w:val="0"/>
          <w:strike w:val="0"/>
          <w:color w:val="00809f"/>
          <w:sz w:val="32"/>
          <w:szCs w:val="32"/>
          <w:u w:val="single"/>
          <w:shd w:fill="auto" w:val="clear"/>
          <w:vertAlign w:val="baseline"/>
          <w:rtl w:val="0"/>
        </w:rPr>
        <w:t xml:space="preserve"> </w:t>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There will be five stages</w:t>
      </w:r>
      <w:r w:rsidDel="00000000" w:rsidR="00000000" w:rsidRPr="00000000">
        <w:rPr>
          <w:rFonts w:ascii="Century Gothic" w:cs="Century Gothic" w:eastAsia="Century Gothic" w:hAnsi="Century Gothic"/>
          <w:rtl w:val="0"/>
        </w:rPr>
        <w:t xml:space="preserve"> of the Club disciplinary process which will ensure a clear process in dealing with a breach of the Club Codes of Conduct and therefore all members know what to expect. This policy compliments the Club Codes of Conduct and therefore should be read in conjunction with them. </w:t>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entury Gothic" w:cs="Century Gothic" w:eastAsia="Century Gothic" w:hAnsi="Century Gothic"/>
          <w:b w:val="1"/>
          <w:i w:val="0"/>
          <w:smallCaps w:val="0"/>
          <w:strike w:val="0"/>
          <w:color w:val="2e75b5"/>
          <w:sz w:val="22"/>
          <w:szCs w:val="22"/>
          <w:u w:val="single"/>
          <w:shd w:fill="auto" w:val="clear"/>
          <w:vertAlign w:val="baseline"/>
        </w:rPr>
      </w:pPr>
      <w:r w:rsidDel="00000000" w:rsidR="00000000" w:rsidRPr="00000000">
        <w:rPr>
          <w:rFonts w:ascii="Century Gothic" w:cs="Century Gothic" w:eastAsia="Century Gothic" w:hAnsi="Century Gothic"/>
          <w:b w:val="1"/>
          <w:i w:val="0"/>
          <w:smallCaps w:val="0"/>
          <w:strike w:val="0"/>
          <w:color w:val="2e75b5"/>
          <w:sz w:val="22"/>
          <w:szCs w:val="22"/>
          <w:u w:val="singl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Stage 0 – Informal verbal warning</w:t>
            </w:r>
          </w:hyperlink>
          <w:hyperlink w:anchor="_gjdgxs">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hyperlink w:anchor="_30j0zll">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Stage 1 – Formal verbal warning</w:t>
            </w:r>
          </w:hyperlink>
          <w:hyperlink w:anchor="_30j0zll">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hyperlink w:anchor="_1fob9te">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Stage 2 – Written warning</w:t>
            </w:r>
          </w:hyperlink>
          <w:hyperlink w:anchor="_1fob9te">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hyperlink w:anchor="_2et92p0">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Stage 3 – Final written warning</w:t>
            </w:r>
          </w:hyperlink>
          <w:hyperlink w:anchor="_2et92p0">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hyperlink w:anchor="_tyjcwt">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Stage 4 - Further action including sanctions</w:t>
            </w:r>
          </w:hyperlink>
          <w:hyperlink w:anchor="_tyjcwt">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5">
          <w:pPr>
            <w:rPr>
              <w:rFonts w:ascii="Century Gothic" w:cs="Century Gothic" w:eastAsia="Century Gothic" w:hAnsi="Century Gothic"/>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Throughout all stages, those involved in the disciplinary action, have a right to complain via the Club Complaints route if either party are unhappy. More information can be found here: </w:t>
      </w:r>
      <w:hyperlink r:id="rId11">
        <w:r w:rsidDel="00000000" w:rsidR="00000000" w:rsidRPr="00000000">
          <w:rPr>
            <w:rFonts w:ascii="Century Gothic" w:cs="Century Gothic" w:eastAsia="Century Gothic" w:hAnsi="Century Gothic"/>
            <w:color w:val="0563c1"/>
            <w:u w:val="single"/>
            <w:rtl w:val="0"/>
          </w:rPr>
          <w:t xml:space="preserve">https://www.swimming.org/members/how-to-resolve-issues-with-your-club/</w:t>
        </w:r>
      </w:hyperlink>
      <w:r w:rsidDel="00000000" w:rsidR="00000000" w:rsidRPr="00000000">
        <w:rPr>
          <w:rFonts w:ascii="Century Gothic" w:cs="Century Gothic" w:eastAsia="Century Gothic" w:hAnsi="Century Gothic"/>
          <w:color w:val="0563c1"/>
          <w:u w:val="single"/>
          <w:rtl w:val="0"/>
        </w:rPr>
        <w:t xml:space="preserve">. </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Club can issue a sanction for any breach of the Club codes of conduct at any stage. All sanctions must be time-bound and shared with all parties. Examples of a Club sanction include but are not limited to:</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Being removed for the remainder of the session.</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Having to complete additional educational training.</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Temporarily excluded from club competition selection.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Temporarily excluded from club social activity.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Temporarily excluded from all club activity.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Issuing a written apology to those that the behaviour impacts.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Being monitored at training sessions for a fixed period of time.</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Being issued with a performance review.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-76199</wp:posOffset>
                </wp:positionH>
                <wp:positionV relativeFrom="paragraph">
                  <wp:posOffset>312420</wp:posOffset>
                </wp:positionV>
                <wp:extent cx="5629275" cy="1587988"/>
                <wp:effectExtent b="0" l="0" r="0" t="0"/>
                <wp:wrapSquare wrapText="bothSides" distB="45720" distT="45720" distL="114300" distR="114300"/>
                <wp:docPr id="2" name=""/>
                <a:graphic>
                  <a:graphicData uri="http://schemas.microsoft.com/office/word/2010/wordprocessingShape">
                    <wps:wsp>
                      <wps:cNvSpPr/>
                      <wps:cNvPr id="3" name="Shape 3"/>
                      <wps:spPr>
                        <a:xfrm>
                          <a:off x="2536125" y="3127538"/>
                          <a:ext cx="5619750" cy="1304925"/>
                        </a:xfrm>
                        <a:prstGeom prst="rect">
                          <a:avLst/>
                        </a:prstGeom>
                        <a:solidFill>
                          <a:srgbClr val="9CC2E5"/>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t xml:space="preserve">Stage 0: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The Club will c</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onsider: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r w:rsidDel="00000000" w:rsidR="00000000" w:rsidRPr="00000000">
                              <w:rPr>
                                <w:rFonts w:ascii="Century Gothic" w:cs="Century Gothic" w:eastAsia="Century Gothic" w:hAnsi="Century Gothic"/>
                                <w:b w:val="1"/>
                                <w:i w:val="0"/>
                                <w:smallCaps w:val="0"/>
                                <w:strike w:val="0"/>
                                <w:color w:val="000000"/>
                                <w:sz w:val="24"/>
                                <w:vertAlign w:val="baseline"/>
                              </w:rPr>
                              <w:t xml:space="preserve">The person issuing the Informal verbal warning should make a record of this.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1"/>
                                <w:i w:val="0"/>
                                <w:smallCaps w:val="0"/>
                                <w:strike w:val="0"/>
                                <w:color w:val="000000"/>
                                <w:sz w:val="24"/>
                                <w:vertAlign w:val="baseline"/>
                              </w:rPr>
                              <w:t xml:space="preserve">If the parent/guardian or individual concerned has raised an issue in regards to autism or any other additional need, then please see our </w:t>
                            </w:r>
                            <w:r w:rsidDel="00000000" w:rsidR="00000000" w:rsidRPr="00000000">
                              <w:rPr>
                                <w:rFonts w:ascii="Century Gothic" w:cs="Century Gothic" w:eastAsia="Century Gothic" w:hAnsi="Century Gothic"/>
                                <w:b w:val="1"/>
                                <w:i w:val="0"/>
                                <w:smallCaps w:val="0"/>
                                <w:strike w:val="0"/>
                                <w:color w:val="0563c1"/>
                                <w:sz w:val="24"/>
                                <w:u w:val="single"/>
                                <w:vertAlign w:val="baseline"/>
                              </w:rPr>
                              <w:t xml:space="preserve">Coaching Consultation form</w:t>
                            </w:r>
                            <w:r w:rsidDel="00000000" w:rsidR="00000000" w:rsidRPr="00000000">
                              <w:rPr>
                                <w:rFonts w:ascii="Century Gothic" w:cs="Century Gothic" w:eastAsia="Century Gothic" w:hAnsi="Century Gothic"/>
                                <w:b w:val="1"/>
                                <w:i w:val="0"/>
                                <w:smallCaps w:val="0"/>
                                <w:strike w:val="0"/>
                                <w:color w:val="000000"/>
                                <w:sz w:val="24"/>
                                <w:vertAlign w:val="baseline"/>
                              </w:rPr>
                              <w:t xml:space="preserv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-76199</wp:posOffset>
                </wp:positionH>
                <wp:positionV relativeFrom="paragraph">
                  <wp:posOffset>312420</wp:posOffset>
                </wp:positionV>
                <wp:extent cx="5629275" cy="1587988"/>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629275" cy="1587988"/>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b w:val="1"/>
          <w:i w:val="0"/>
          <w:smallCaps w:val="0"/>
          <w:strike w:val="0"/>
          <w:color w:val="00809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i w:val="0"/>
          <w:smallCaps w:val="0"/>
          <w:strike w:val="0"/>
          <w:color w:val="00809f"/>
          <w:sz w:val="32"/>
          <w:szCs w:val="32"/>
          <w:u w:val="single"/>
          <w:shd w:fill="auto" w:val="clear"/>
          <w:vertAlign w:val="baseline"/>
        </w:rPr>
      </w:pPr>
      <w:bookmarkStart w:colFirst="0" w:colLast="0" w:name="_gjdgxs" w:id="0"/>
      <w:bookmarkEnd w:id="0"/>
      <w:r w:rsidDel="00000000" w:rsidR="00000000" w:rsidRPr="00000000">
        <w:rPr>
          <w:rFonts w:ascii="Century Gothic" w:cs="Century Gothic" w:eastAsia="Century Gothic" w:hAnsi="Century Gothic"/>
          <w:b w:val="1"/>
          <w:i w:val="0"/>
          <w:smallCaps w:val="0"/>
          <w:strike w:val="0"/>
          <w:color w:val="00809f"/>
          <w:sz w:val="24"/>
          <w:szCs w:val="24"/>
          <w:u w:val="single"/>
          <w:shd w:fill="auto" w:val="clear"/>
          <w:vertAlign w:val="baseline"/>
          <w:rtl w:val="0"/>
        </w:rPr>
        <w:t xml:space="preserve">Stage 0 – Informal verbal warning</w:t>
      </w:r>
      <w:r w:rsidDel="00000000" w:rsidR="00000000" w:rsidRPr="00000000">
        <w:rPr>
          <w:rFonts w:ascii="Century Gothic" w:cs="Century Gothic" w:eastAsia="Century Gothic" w:hAnsi="Century Gothic"/>
          <w:i w:val="0"/>
          <w:smallCaps w:val="0"/>
          <w:strike w:val="0"/>
          <w:color w:val="00809f"/>
          <w:sz w:val="32"/>
          <w:szCs w:val="32"/>
          <w:u w:val="single"/>
          <w:shd w:fill="auto" w:val="clear"/>
          <w:vertAlign w:val="baseline"/>
          <w:rtl w:val="0"/>
        </w:rPr>
        <w:t xml:space="preserve"> </w:t>
      </w:r>
    </w:p>
    <w:p w:rsidR="00000000" w:rsidDel="00000000" w:rsidP="00000000" w:rsidRDefault="00000000" w:rsidRPr="00000000" w14:paraId="0000002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Stage 0 will be an informal verbal warning and will involve a verbal request to modify behaviour from the coach, teacher, team manager or any other Club officer and will lead to a parent/guardian (if under 18) being informed.  </w:t>
      </w:r>
    </w:p>
    <w:p w:rsidR="00000000" w:rsidDel="00000000" w:rsidP="00000000" w:rsidRDefault="00000000" w:rsidRPr="00000000" w14:paraId="00000024">
      <w:pPr>
        <w:rPr>
          <w:rFonts w:ascii="Century Gothic" w:cs="Century Gothic" w:eastAsia="Century Gothic" w:hAnsi="Century Gothic"/>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7621</wp:posOffset>
                </wp:positionV>
                <wp:extent cx="5629275" cy="1131560"/>
                <wp:effectExtent b="0" l="0" r="0" t="0"/>
                <wp:wrapSquare wrapText="bothSides" distB="45720" distT="45720" distL="114300" distR="114300"/>
                <wp:docPr id="3" name=""/>
                <a:graphic>
                  <a:graphicData uri="http://schemas.microsoft.com/office/word/2010/wordprocessingShape">
                    <wps:wsp>
                      <wps:cNvSpPr/>
                      <wps:cNvPr id="4" name="Shape 4"/>
                      <wps:spPr>
                        <a:xfrm>
                          <a:off x="2536125" y="3313275"/>
                          <a:ext cx="5619750" cy="933450"/>
                        </a:xfrm>
                        <a:prstGeom prst="rect">
                          <a:avLst/>
                        </a:prstGeom>
                        <a:solidFill>
                          <a:srgbClr val="9CC2E5"/>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t xml:space="preserve">Stage 1: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The Club will consider: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r w:rsidDel="00000000" w:rsidR="00000000" w:rsidRPr="00000000">
                              <w:rPr>
                                <w:rFonts w:ascii="Century Gothic" w:cs="Century Gothic" w:eastAsia="Century Gothic" w:hAnsi="Century Gothic"/>
                                <w:b w:val="1"/>
                                <w:i w:val="0"/>
                                <w:smallCaps w:val="0"/>
                                <w:strike w:val="0"/>
                                <w:color w:val="000000"/>
                                <w:sz w:val="28"/>
                                <w:vertAlign w:val="baseline"/>
                              </w:rPr>
                              <w:t xml:space="preserve">T</w:t>
                            </w:r>
                            <w:r w:rsidDel="00000000" w:rsidR="00000000" w:rsidRPr="00000000">
                              <w:rPr>
                                <w:rFonts w:ascii="Century Gothic" w:cs="Century Gothic" w:eastAsia="Century Gothic" w:hAnsi="Century Gothic"/>
                                <w:b w:val="1"/>
                                <w:i w:val="0"/>
                                <w:smallCaps w:val="0"/>
                                <w:strike w:val="0"/>
                                <w:color w:val="000000"/>
                                <w:sz w:val="24"/>
                                <w:vertAlign w:val="baseline"/>
                              </w:rPr>
                              <w:t xml:space="preserve">he severity, occurrence and repetitive nature of the behaviour.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1"/>
                                <w:i w:val="0"/>
                                <w:smallCaps w:val="0"/>
                                <w:strike w:val="0"/>
                                <w:color w:val="000000"/>
                                <w:sz w:val="24"/>
                                <w:vertAlign w:val="baseline"/>
                              </w:rPr>
                              <w:t xml:space="preserve">The Chair (unless conflicted) is usually responsible for going through the stages and any issues within the behaviour policy.</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7621</wp:posOffset>
                </wp:positionV>
                <wp:extent cx="5629275" cy="1131560"/>
                <wp:effectExtent b="0" l="0" r="0" t="0"/>
                <wp:wrapSquare wrapText="bothSides" distB="45720" distT="45720" distL="114300" distR="114300"/>
                <wp:docPr id="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5629275" cy="1131560"/>
                        </a:xfrm>
                        <a:prstGeom prst="rect"/>
                        <a:ln/>
                      </pic:spPr>
                    </pic:pic>
                  </a:graphicData>
                </a:graphic>
              </wp:anchor>
            </w:drawing>
          </mc:Fallback>
        </mc:AlternateConten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i w:val="0"/>
          <w:smallCaps w:val="0"/>
          <w:strike w:val="0"/>
          <w:color w:val="00809f"/>
          <w:sz w:val="32"/>
          <w:szCs w:val="32"/>
          <w:u w:val="single"/>
          <w:shd w:fill="auto" w:val="clear"/>
          <w:vertAlign w:val="baseline"/>
        </w:rPr>
      </w:pPr>
      <w:bookmarkStart w:colFirst="0" w:colLast="0" w:name="_30j0zll" w:id="1"/>
      <w:bookmarkEnd w:id="1"/>
      <w:r w:rsidDel="00000000" w:rsidR="00000000" w:rsidRPr="00000000">
        <w:rPr>
          <w:rFonts w:ascii="Century Gothic" w:cs="Century Gothic" w:eastAsia="Century Gothic" w:hAnsi="Century Gothic"/>
          <w:b w:val="1"/>
          <w:i w:val="0"/>
          <w:smallCaps w:val="0"/>
          <w:strike w:val="0"/>
          <w:color w:val="00809f"/>
          <w:sz w:val="24"/>
          <w:szCs w:val="24"/>
          <w:u w:val="single"/>
          <w:shd w:fill="auto" w:val="clear"/>
          <w:vertAlign w:val="baseline"/>
          <w:rtl w:val="0"/>
        </w:rPr>
        <w:t xml:space="preserve">Stage 1 – Formal verbal warning</w:t>
      </w:r>
      <w:r w:rsidDel="00000000" w:rsidR="00000000" w:rsidRPr="00000000">
        <w:rPr>
          <w:rFonts w:ascii="Century Gothic" w:cs="Century Gothic" w:eastAsia="Century Gothic" w:hAnsi="Century Gothic"/>
          <w:i w:val="0"/>
          <w:smallCaps w:val="0"/>
          <w:strike w:val="0"/>
          <w:color w:val="00809f"/>
          <w:sz w:val="32"/>
          <w:szCs w:val="32"/>
          <w:u w:val="single"/>
          <w:shd w:fill="auto" w:val="clear"/>
          <w:vertAlign w:val="baseline"/>
          <w:rtl w:val="0"/>
        </w:rPr>
        <w:t xml:space="preserve"> </w:t>
      </w:r>
    </w:p>
    <w:p w:rsidR="00000000" w:rsidDel="00000000" w:rsidP="00000000" w:rsidRDefault="00000000" w:rsidRPr="00000000" w14:paraId="00000026">
      <w:pPr>
        <w:rPr>
          <w:rFonts w:ascii="Century Gothic" w:cs="Century Gothic" w:eastAsia="Century Gothic" w:hAnsi="Century Gothic"/>
          <w:b w:val="1"/>
          <w:i w:val="0"/>
          <w:smallCaps w:val="0"/>
          <w:strike w:val="0"/>
          <w:color w:val="00809f"/>
          <w:sz w:val="24"/>
          <w:szCs w:val="24"/>
          <w:u w:val="single"/>
          <w:shd w:fill="auto" w:val="clear"/>
          <w:vertAlign w:val="baseline"/>
        </w:rPr>
      </w:pPr>
      <w:r w:rsidDel="00000000" w:rsidR="00000000" w:rsidRPr="00000000">
        <w:rPr>
          <w:rFonts w:ascii="Century Gothic" w:cs="Century Gothic" w:eastAsia="Century Gothic" w:hAnsi="Century Gothic"/>
          <w:rtl w:val="0"/>
        </w:rPr>
        <w:t xml:space="preserve">Stage 1 will be a formal verbal warning and will involve a meeting with the relevant Club officer, athlete and parent/guardian (if under 18). The meeting will be followed up by an email from the Chair confirming the agreed change in behaviour.</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i w:val="0"/>
          <w:smallCaps w:val="0"/>
          <w:strike w:val="0"/>
          <w:color w:val="00809f"/>
          <w:sz w:val="32"/>
          <w:szCs w:val="32"/>
          <w:u w:val="single"/>
          <w:shd w:fill="auto" w:val="clear"/>
          <w:vertAlign w:val="baseline"/>
        </w:rPr>
      </w:pPr>
      <w:bookmarkStart w:colFirst="0" w:colLast="0" w:name="_1fob9te" w:id="2"/>
      <w:bookmarkEnd w:id="2"/>
      <w:r w:rsidDel="00000000" w:rsidR="00000000" w:rsidRPr="00000000">
        <w:rPr>
          <w:rFonts w:ascii="Century Gothic" w:cs="Century Gothic" w:eastAsia="Century Gothic" w:hAnsi="Century Gothic"/>
          <w:b w:val="1"/>
          <w:i w:val="0"/>
          <w:smallCaps w:val="0"/>
          <w:strike w:val="0"/>
          <w:color w:val="00809f"/>
          <w:sz w:val="24"/>
          <w:szCs w:val="24"/>
          <w:u w:val="single"/>
          <w:shd w:fill="auto" w:val="clear"/>
          <w:vertAlign w:val="baseline"/>
          <w:rtl w:val="0"/>
        </w:rPr>
        <w:t xml:space="preserve">Stage 2 – Written warning</w:t>
      </w:r>
      <w:r w:rsidDel="00000000" w:rsidR="00000000" w:rsidRPr="00000000">
        <w:rPr>
          <w:rFonts w:ascii="Century Gothic" w:cs="Century Gothic" w:eastAsia="Century Gothic" w:hAnsi="Century Gothic"/>
          <w:i w:val="0"/>
          <w:smallCaps w:val="0"/>
          <w:strike w:val="0"/>
          <w:color w:val="00809f"/>
          <w:sz w:val="32"/>
          <w:szCs w:val="32"/>
          <w:u w:val="single"/>
          <w:shd w:fill="auto" w:val="clear"/>
          <w:vertAlign w:val="baseline"/>
          <w:rtl w:val="0"/>
        </w:rPr>
        <w:t xml:space="preserve"> </w:t>
      </w:r>
    </w:p>
    <w:p w:rsidR="00000000" w:rsidDel="00000000" w:rsidP="00000000" w:rsidRDefault="00000000" w:rsidRPr="00000000" w14:paraId="00000028">
      <w:pPr>
        <w:rPr>
          <w:rFonts w:ascii="Century Gothic" w:cs="Century Gothic" w:eastAsia="Century Gothic" w:hAnsi="Century Gothic"/>
        </w:rPr>
      </w:pPr>
      <w:bookmarkStart w:colFirst="0" w:colLast="0" w:name="_3znysh7" w:id="3"/>
      <w:bookmarkEnd w:id="3"/>
      <w:r w:rsidDel="00000000" w:rsidR="00000000" w:rsidRPr="00000000">
        <w:rPr>
          <w:rFonts w:ascii="Century Gothic" w:cs="Century Gothic" w:eastAsia="Century Gothic" w:hAnsi="Century Gothic"/>
          <w:rtl w:val="0"/>
        </w:rPr>
        <w:t xml:space="preserve">Stage 2 will be a written warning, issued following repeated poor behaviour and a blatant disregard to the Club Codes of Conduct. This may or may not be the same behaviour previously shown. A meeting will be called and include the relevant Club officer, athlete and parent/guardian (if under 18). The meeting will be followed up with formal correspondence from the Chair confirming the meeting discussion, the required change in behaviour and an outline of the consequence of any further breaches.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i w:val="0"/>
          <w:smallCaps w:val="0"/>
          <w:strike w:val="0"/>
          <w:color w:val="00809f"/>
          <w:sz w:val="32"/>
          <w:szCs w:val="32"/>
          <w:u w:val="single"/>
          <w:shd w:fill="auto" w:val="clear"/>
          <w:vertAlign w:val="baseline"/>
        </w:rPr>
      </w:pPr>
      <w:bookmarkStart w:colFirst="0" w:colLast="0" w:name="_2et92p0" w:id="4"/>
      <w:bookmarkEnd w:id="4"/>
      <w:r w:rsidDel="00000000" w:rsidR="00000000" w:rsidRPr="00000000">
        <w:rPr>
          <w:rFonts w:ascii="Century Gothic" w:cs="Century Gothic" w:eastAsia="Century Gothic" w:hAnsi="Century Gothic"/>
          <w:b w:val="1"/>
          <w:i w:val="0"/>
          <w:smallCaps w:val="0"/>
          <w:strike w:val="0"/>
          <w:color w:val="00809f"/>
          <w:sz w:val="24"/>
          <w:szCs w:val="24"/>
          <w:u w:val="single"/>
          <w:shd w:fill="auto" w:val="clear"/>
          <w:vertAlign w:val="baseline"/>
          <w:rtl w:val="0"/>
        </w:rPr>
        <w:t xml:space="preserve">Stage 3 – Final written warning </w:t>
      </w: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Stage 3 is the final written warning, following a disregard of the agreements as outlined in stage 2.  A meeting will be called and include the relevant Club officer, athlete and parent/guardian (if under 18) to discuss a behaviour contract being issued. </w:t>
      </w:r>
    </w:p>
    <w:p w:rsidR="00000000" w:rsidDel="00000000" w:rsidP="00000000" w:rsidRDefault="00000000" w:rsidRPr="00000000" w14:paraId="0000002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meeting will be followed up with formal correspondence from the Chair confirming the meeting discussion, a copy of the behaviour contract agreed by all parties and an outline of the consequence of any further breaches. </w:t>
      </w:r>
    </w:p>
    <w:p w:rsidR="00000000" w:rsidDel="00000000" w:rsidP="00000000" w:rsidRDefault="00000000" w:rsidRPr="00000000" w14:paraId="0000002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i w:val="0"/>
          <w:smallCaps w:val="0"/>
          <w:strike w:val="0"/>
          <w:color w:val="00809f"/>
          <w:sz w:val="24"/>
          <w:szCs w:val="24"/>
          <w:u w:val="single"/>
          <w:shd w:fill="auto" w:val="clear"/>
          <w:vertAlign w:val="baseline"/>
        </w:rPr>
      </w:pPr>
      <w:bookmarkStart w:colFirst="0" w:colLast="0" w:name="_tyjcwt" w:id="5"/>
      <w:bookmarkEnd w:id="5"/>
      <w:r w:rsidDel="00000000" w:rsidR="00000000" w:rsidRPr="00000000">
        <w:rPr>
          <w:rFonts w:ascii="Century Gothic" w:cs="Century Gothic" w:eastAsia="Century Gothic" w:hAnsi="Century Gothic"/>
          <w:b w:val="1"/>
          <w:i w:val="0"/>
          <w:smallCaps w:val="0"/>
          <w:strike w:val="0"/>
          <w:color w:val="00809f"/>
          <w:sz w:val="24"/>
          <w:szCs w:val="24"/>
          <w:u w:val="single"/>
          <w:shd w:fill="auto" w:val="clear"/>
          <w:vertAlign w:val="baseline"/>
          <w:rtl w:val="0"/>
        </w:rPr>
        <w:t xml:space="preserve">Stage 4 - Further action including sanctions </w:t>
      </w: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indicated by the Club Codes of Conduct and throughout this policy, continued breaches following the final written warning being issued, may result in your dismissal from the club.</w:t>
      </w:r>
    </w:p>
    <w:p w:rsidR="00000000" w:rsidDel="00000000" w:rsidP="00000000" w:rsidRDefault="00000000" w:rsidRPr="00000000" w14:paraId="0000003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dismissal will follow the formal </w:t>
      </w:r>
      <w:hyperlink r:id="rId14">
        <w:r w:rsidDel="00000000" w:rsidR="00000000" w:rsidRPr="00000000">
          <w:rPr>
            <w:rFonts w:ascii="Century Gothic" w:cs="Century Gothic" w:eastAsia="Century Gothic" w:hAnsi="Century Gothic"/>
            <w:color w:val="0563c1"/>
            <w:u w:val="single"/>
            <w:rtl w:val="0"/>
          </w:rPr>
          <w:t xml:space="preserve">club complaint process</w:t>
        </w:r>
      </w:hyperlink>
      <w:r w:rsidDel="00000000" w:rsidR="00000000" w:rsidRPr="00000000">
        <w:rPr>
          <w:rFonts w:ascii="Century Gothic" w:cs="Century Gothic" w:eastAsia="Century Gothic" w:hAnsi="Century Gothic"/>
          <w:rtl w:val="0"/>
        </w:rPr>
        <w:t xml:space="preserve"> (regulation 107) involving the Club, athlete and parent / guardian (if under 18).</w:t>
      </w:r>
    </w:p>
    <w:p w:rsidR="00000000" w:rsidDel="00000000" w:rsidP="00000000" w:rsidRDefault="00000000" w:rsidRPr="00000000" w14:paraId="00000032">
      <w:pPr>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Please note the following:  Wavepower Version (September 2024)</w:t>
      </w:r>
      <w:r w:rsidDel="00000000" w:rsidR="00000000" w:rsidRPr="00000000">
        <w:rPr>
          <w:rFonts w:ascii="Century Gothic" w:cs="Century Gothic" w:eastAsia="Century Gothic" w:hAnsi="Century Gothic"/>
          <w:b w:val="1"/>
          <w:rtl w:val="0"/>
        </w:rPr>
        <w:t xml:space="preserve"> </w:t>
      </w:r>
    </w:p>
    <w:p w:rsidR="00000000" w:rsidDel="00000000" w:rsidP="00000000" w:rsidRDefault="00000000" w:rsidRPr="00000000" w14:paraId="0000003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Continued breaches of the Parent/Guardian code of conduct by a parent/guardian (whether a member or not) may require the club to stop a child’s continued participation in club activity.</w:t>
      </w:r>
    </w:p>
    <w:p w:rsidR="00000000" w:rsidDel="00000000" w:rsidP="00000000" w:rsidRDefault="00000000" w:rsidRPr="00000000" w14:paraId="0000003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5">
      <w:pPr>
        <w:shd w:fill="ffffff" w:val="clear"/>
        <w:spacing w:after="380" w:before="160" w:line="30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Document completed by S J Valovin 20.09.2024</w:t>
      </w:r>
    </w:p>
    <w:p w:rsidR="00000000" w:rsidDel="00000000" w:rsidP="00000000" w:rsidRDefault="00000000" w:rsidRPr="00000000" w14:paraId="00000036">
      <w:pPr>
        <w:rPr>
          <w:rFonts w:ascii="Arial" w:cs="Arial" w:eastAsia="Arial" w:hAnsi="Arial"/>
        </w:rPr>
      </w:pPr>
      <w:r w:rsidDel="00000000" w:rsidR="00000000" w:rsidRPr="00000000">
        <w:rPr>
          <w:rtl w:val="0"/>
        </w:rPr>
      </w:r>
    </w:p>
    <w:sectPr>
      <w:head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0" w:line="276" w:lineRule="auto"/>
      <w:jc w:val="center"/>
      <w:rPr>
        <w:rFonts w:ascii="Arial" w:cs="Arial" w:eastAsia="Arial" w:hAnsi="Arial"/>
        <w:b w:val="0"/>
        <w:i w:val="0"/>
        <w:smallCaps w:val="0"/>
        <w:strike w:val="0"/>
        <w:color w:val="ff0000"/>
        <w:sz w:val="32"/>
        <w:szCs w:val="32"/>
        <w:u w:val="none"/>
        <w:shd w:fill="auto" w:val="clear"/>
        <w:vertAlign w:val="baseline"/>
      </w:rPr>
    </w:pPr>
    <w:r w:rsidDel="00000000" w:rsidR="00000000" w:rsidRPr="00000000">
      <w:rPr>
        <w:rFonts w:ascii="Century Gothic" w:cs="Century Gothic" w:eastAsia="Century Gothic" w:hAnsi="Century Gothic"/>
        <w:color w:val="404040"/>
        <w:sz w:val="24"/>
        <w:szCs w:val="24"/>
      </w:rPr>
      <w:drawing>
        <wp:inline distB="114300" distT="114300" distL="114300" distR="114300">
          <wp:extent cx="933536" cy="933536"/>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3536" cy="9335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wimming.org/members/how-to-resolve-issues-with-your-club/" TargetMode="External"/><Relationship Id="rId10" Type="http://schemas.openxmlformats.org/officeDocument/2006/relationships/hyperlink" Target="https://www.swimming.org/members/how-to-resolve-issues-with-your-club/" TargetMode="External"/><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wimming.org/members/how-to-resolve-issues-with-your-club/" TargetMode="External"/><Relationship Id="rId15" Type="http://schemas.openxmlformats.org/officeDocument/2006/relationships/header" Target="header1.xml"/><Relationship Id="rId14" Type="http://schemas.openxmlformats.org/officeDocument/2006/relationships/hyperlink" Target="https://www.swimming.org/members/how-to-resolve-issues-with-your-club/"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hyperlink" Target="mailto:welfare@crawleysc.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